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15170</w:t>
      </w:r>
    </w:p>
    <w:p>
      <w:pPr>
        <w:tabs>
          <w:tab w:val="left" w:pos="3106"/>
          <w:tab w:val="center" w:pos="4536"/>
          <w:tab w:val="right" w:pos="9072"/>
        </w:tabs>
        <w:jc w:val="both"/>
        <w:rPr>
          <w:rFonts w:ascii="Arial" w:hAnsi="Arial" w:cs="Arial"/>
          <w:b/>
          <w:bCs/>
        </w:rPr>
      </w:pPr>
      <w:bookmarkStart w:id="1" w:name="_Hlk130672791"/>
      <w:r>
        <w:rPr>
          <w:rFonts w:hint="eastAsia" w:ascii="Arial" w:hAnsi="Arial" w:cs="Arial"/>
          <w:b/>
          <w:bCs/>
        </w:rPr>
        <w:t>Xiamen, China, October 09 - October 13, 2023</w:t>
      </w:r>
    </w:p>
    <w:p>
      <w:pPr>
        <w:tabs>
          <w:tab w:val="left" w:pos="3106"/>
          <w:tab w:val="center" w:pos="4536"/>
          <w:tab w:val="right" w:pos="9072"/>
        </w:tabs>
        <w:jc w:val="both"/>
        <w:rPr>
          <w:rFonts w:ascii="Arial" w:hAnsi="Arial" w:cs="Arial"/>
          <w:b/>
          <w:bCs/>
        </w:rPr>
      </w:pPr>
    </w:p>
    <w:bookmarkEnd w:id="1"/>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lang w:val="en-US" w:eastAsia="zh-CN"/>
        </w:rPr>
        <w:t>5</w:t>
      </w:r>
      <w:r>
        <w:rPr>
          <w:rFonts w:hint="eastAsia"/>
          <w:sz w:val="22"/>
        </w:rPr>
        <w:t>.1</w:t>
      </w:r>
      <w:r>
        <w:rPr>
          <w:rFonts w:hint="eastAsia"/>
          <w:sz w:val="22"/>
          <w:lang w:val="en-US" w:eastAsia="zh-CN"/>
        </w:rPr>
        <w:t>3</w:t>
      </w:r>
      <w:r>
        <w:rPr>
          <w:sz w:val="22"/>
        </w:rPr>
        <w:t>.</w:t>
      </w:r>
      <w:r>
        <w:rPr>
          <w:rFonts w:hint="eastAsia"/>
          <w:sz w:val="22"/>
          <w:lang w:val="en-US" w:eastAsia="zh-CN"/>
        </w:rPr>
        <w:t>7</w:t>
      </w:r>
      <w:r>
        <w:rPr>
          <w:sz w:val="22"/>
        </w:rPr>
        <w:t>.3</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 BS demodulation requirements for AT</w:t>
      </w:r>
      <w:bookmarkEnd w:id="3"/>
      <w:r>
        <w:rPr>
          <w:sz w:val="22"/>
        </w:rPr>
        <w:t>G scenario</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eastAsia="宋体"/>
          <w:szCs w:val="20"/>
          <w:lang w:eastAsia="zh-CN"/>
        </w:rPr>
      </w:pPr>
      <w:r>
        <w:rPr>
          <w:rFonts w:eastAsia="宋体"/>
          <w:szCs w:val="20"/>
          <w:lang w:eastAsia="zh-CN"/>
        </w:rPr>
        <w:t xml:space="preserve">In this contribution, we further provide our views on test </w:t>
      </w:r>
      <w:r>
        <w:rPr>
          <w:rFonts w:hint="eastAsia" w:eastAsia="宋体"/>
          <w:szCs w:val="20"/>
          <w:lang w:val="en-US" w:eastAsia="zh-CN"/>
        </w:rPr>
        <w:t>PUSCH test scope and TDD patterns related issues</w:t>
      </w:r>
      <w:r>
        <w:rPr>
          <w:rFonts w:eastAsia="宋体"/>
          <w:szCs w:val="20"/>
          <w:lang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OLE_LINK1"/>
      <w:bookmarkStart w:id="7" w:name="OLE_LINK2"/>
      <w:r>
        <w:rPr>
          <w:rFonts w:ascii="Times New Roman" w:hAnsi="Times New Roman"/>
          <w:b w:val="0"/>
          <w:bCs w:val="0"/>
          <w:kern w:val="0"/>
          <w:sz w:val="36"/>
          <w:szCs w:val="36"/>
        </w:rPr>
        <w:t>PUSCH requirements</w:t>
      </w:r>
      <w:bookmarkStart w:id="8" w:name="_Hlk70326378"/>
    </w:p>
    <w:p>
      <w:pPr>
        <w:rPr>
          <w:b/>
          <w:i/>
          <w:iCs/>
          <w:sz w:val="20"/>
          <w:szCs w:val="20"/>
          <w:u w:val="single"/>
          <w:lang w:eastAsia="ko-KR"/>
        </w:rPr>
      </w:pPr>
      <w:r>
        <w:rPr>
          <w:rFonts w:hint="eastAsia"/>
          <w:b/>
          <w:i/>
          <w:iCs/>
          <w:sz w:val="20"/>
          <w:szCs w:val="20"/>
          <w:u w:val="single"/>
          <w:lang w:eastAsia="ko-KR"/>
        </w:rPr>
        <w:t>Issue 1-2: TDD pattern 30D4S6U</w:t>
      </w:r>
    </w:p>
    <w:p>
      <w:pPr>
        <w:spacing w:after="60"/>
        <w:rPr>
          <w:rFonts w:eastAsiaTheme="minorEastAsia"/>
          <w:b/>
          <w:i/>
          <w:iCs/>
          <w:sz w:val="20"/>
          <w:szCs w:val="20"/>
        </w:rPr>
      </w:pPr>
      <w:r>
        <w:rPr>
          <w:rFonts w:eastAsiaTheme="minorEastAsia"/>
          <w:b/>
          <w:i/>
          <w:iCs/>
          <w:sz w:val="20"/>
          <w:szCs w:val="20"/>
        </w:rPr>
        <w:t>Agreement:</w:t>
      </w:r>
    </w:p>
    <w:p>
      <w:pPr>
        <w:numPr>
          <w:ilvl w:val="0"/>
          <w:numId w:val="4"/>
        </w:numPr>
        <w:spacing w:after="120"/>
        <w:rPr>
          <w:rFonts w:eastAsia="宋体"/>
          <w:i/>
          <w:iCs/>
          <w:sz w:val="20"/>
          <w:lang w:val="en-GB"/>
        </w:rPr>
      </w:pPr>
      <w:r>
        <w:rPr>
          <w:rFonts w:hint="eastAsia" w:eastAsia="宋体"/>
          <w:i/>
          <w:iCs/>
          <w:sz w:val="20"/>
          <w:lang w:val="en-GB"/>
        </w:rPr>
        <w:t>Wait RAN1 response. If RAN1 response that “Increasing the number of HARQ processes” and “K1 range extension” issue can be solved by existing NTN solution, consider to define corresponding demodulation requirements with the new TDD pattern and note should be added in the specification that this pattern is for ATG scenario only, these requirements should be optional based on UE capability</w:t>
      </w:r>
    </w:p>
    <w:p>
      <w:pPr>
        <w:rPr>
          <w:b/>
          <w:i/>
          <w:iCs/>
          <w:sz w:val="20"/>
          <w:szCs w:val="20"/>
          <w:u w:val="single"/>
          <w:lang w:eastAsia="ko-KR"/>
        </w:rPr>
      </w:pPr>
      <w:r>
        <w:rPr>
          <w:rFonts w:hint="eastAsia"/>
          <w:b/>
          <w:i/>
          <w:iCs/>
          <w:sz w:val="20"/>
          <w:szCs w:val="20"/>
          <w:u w:val="single"/>
          <w:lang w:eastAsia="ko-KR"/>
        </w:rPr>
        <w:t>Issue 1-3: Applicability rule for TDD pattern</w:t>
      </w:r>
    </w:p>
    <w:p>
      <w:pPr>
        <w:numPr>
          <w:ilvl w:val="0"/>
          <w:numId w:val="4"/>
        </w:numPr>
        <w:spacing w:after="120"/>
        <w:rPr>
          <w:rFonts w:eastAsia="宋体"/>
          <w:i/>
          <w:iCs/>
          <w:sz w:val="20"/>
          <w:lang w:val="en-GB"/>
        </w:rPr>
      </w:pPr>
      <w:r>
        <w:rPr>
          <w:rFonts w:hint="eastAsia" w:eastAsia="宋体"/>
          <w:i/>
          <w:iCs/>
          <w:sz w:val="20"/>
          <w:lang w:val="en-GB"/>
        </w:rPr>
        <w:t>Option 1: the legacy TDD pattern can be skipped if the test of new TDD pattern is passed</w:t>
      </w:r>
      <w:r>
        <w:rPr>
          <w:rFonts w:eastAsia="宋体"/>
          <w:i/>
          <w:iCs/>
          <w:sz w:val="20"/>
          <w:lang w:val="en-GB"/>
        </w:rPr>
        <w:t>;</w:t>
      </w:r>
    </w:p>
    <w:p>
      <w:pPr>
        <w:numPr>
          <w:ilvl w:val="0"/>
          <w:numId w:val="4"/>
        </w:numPr>
        <w:spacing w:after="120"/>
        <w:rPr>
          <w:rFonts w:eastAsia="宋体"/>
          <w:i/>
          <w:iCs/>
          <w:sz w:val="20"/>
          <w:lang w:val="en-GB"/>
        </w:rPr>
      </w:pPr>
      <w:r>
        <w:rPr>
          <w:rFonts w:eastAsia="宋体"/>
          <w:i/>
          <w:iCs/>
          <w:sz w:val="20"/>
          <w:lang w:val="en-GB"/>
        </w:rPr>
        <w:t>Other options not precluded</w:t>
      </w:r>
    </w:p>
    <w:p>
      <w:pPr>
        <w:spacing w:before="60"/>
        <w:jc w:val="both"/>
        <w:rPr>
          <w:rFonts w:hint="eastAsia"/>
          <w:sz w:val="20"/>
          <w:szCs w:val="20"/>
          <w:lang w:val="en-US" w:eastAsia="zh-CN"/>
        </w:rPr>
      </w:pPr>
      <w:r>
        <w:rPr>
          <w:rFonts w:hint="eastAsia"/>
          <w:sz w:val="20"/>
          <w:szCs w:val="20"/>
          <w:lang w:val="en-US" w:eastAsia="zh-CN"/>
        </w:rPr>
        <w:t>Based on RAN1</w:t>
      </w:r>
      <w:r>
        <w:rPr>
          <w:rFonts w:hint="default"/>
          <w:sz w:val="20"/>
          <w:szCs w:val="20"/>
          <w:lang w:val="en-US" w:eastAsia="zh-CN"/>
        </w:rPr>
        <w:t>’</w:t>
      </w:r>
      <w:r>
        <w:rPr>
          <w:rFonts w:hint="eastAsia"/>
          <w:sz w:val="20"/>
          <w:szCs w:val="20"/>
          <w:lang w:val="en-US" w:eastAsia="zh-CN"/>
        </w:rPr>
        <w:t>s reply LS [2], the functionality corresponding to UE features 26-5 ‘Increasing the number of HARQ processes’ and 26-10 ‘K1 range extension’ can be used for Rel-18 NR ATG. New ATG UE features of ‘Increasing the number of HARQ processes’ and ‘K1 range extension’ should be introduced in Rel-18.</w:t>
      </w:r>
    </w:p>
    <w:p>
      <w:pPr>
        <w:spacing w:before="60"/>
        <w:jc w:val="both"/>
        <w:rPr>
          <w:rFonts w:hint="eastAsia" w:eastAsia="宋体"/>
          <w:sz w:val="20"/>
          <w:lang w:val="en-US" w:eastAsia="zh-CN"/>
        </w:rPr>
      </w:pPr>
      <w:r>
        <w:rPr>
          <w:rFonts w:hint="eastAsia"/>
          <w:sz w:val="20"/>
          <w:szCs w:val="20"/>
          <w:lang w:val="en-US" w:eastAsia="zh-CN"/>
        </w:rPr>
        <w:t xml:space="preserve">Therefore, the TDD pattern 30D4S6U could be supported by UE supports new ATG UE features of ‘Increasing the number of HARQ processes’ and ‘K1 range extension’. We strongly propose to define the test cases to test whether the BS could configure such TDD pattern correctly since it is not typical pattern in legacy. To reduce the test effort, </w:t>
      </w:r>
      <w:r>
        <w:rPr>
          <w:rFonts w:hint="eastAsia" w:eastAsia="宋体"/>
          <w:sz w:val="20"/>
          <w:lang w:val="en-GB"/>
        </w:rPr>
        <w:t>the legacy TDD pattern can be skipped if the test of new TDD pattern is passed</w:t>
      </w:r>
      <w:r>
        <w:rPr>
          <w:rFonts w:hint="eastAsia" w:eastAsia="宋体"/>
          <w:sz w:val="20"/>
          <w:lang w:val="en-US" w:eastAsia="zh-CN"/>
        </w:rPr>
        <w:t>.</w:t>
      </w:r>
    </w:p>
    <w:p>
      <w:pPr>
        <w:spacing w:before="6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1: </w:t>
      </w:r>
      <w:r>
        <w:rPr>
          <w:rFonts w:hint="eastAsia"/>
          <w:b/>
          <w:bCs/>
          <w:i/>
          <w:iCs/>
          <w:sz w:val="20"/>
          <w:szCs w:val="20"/>
          <w:lang w:val="en-US" w:eastAsia="zh-CN"/>
        </w:rPr>
        <w:t xml:space="preserve">For new incremental PUSCH requirements, introduce test cases of new TDD pattern configuration 30D4S6U. </w:t>
      </w:r>
    </w:p>
    <w:p>
      <w:pPr>
        <w:spacing w:before="60"/>
        <w:jc w:val="both"/>
        <w:rPr>
          <w:b/>
          <w:i/>
          <w:iCs/>
          <w:sz w:val="20"/>
          <w:szCs w:val="20"/>
          <w:u w:val="single"/>
          <w:lang w:eastAsia="ko-KR"/>
        </w:rPr>
      </w:pPr>
      <w:r>
        <w:rPr>
          <w:rFonts w:hint="eastAsia"/>
          <w:b/>
          <w:bCs/>
          <w:i/>
          <w:iCs/>
          <w:sz w:val="20"/>
          <w:szCs w:val="20"/>
          <w:lang w:val="en-US" w:eastAsia="zh-CN"/>
        </w:rPr>
        <w:t>Proposal 2: The legacy TDD pattern can be skipped if the test of new TDD pattern is passed.</w:t>
      </w:r>
    </w:p>
    <w:p>
      <w:pPr>
        <w:keepNext w:val="0"/>
        <w:keepLines w:val="0"/>
        <w:pageBreakBefore w:val="0"/>
        <w:widowControl/>
        <w:kinsoku/>
        <w:wordWrap/>
        <w:overflowPunct/>
        <w:topLinePunct w:val="0"/>
        <w:autoSpaceDE/>
        <w:autoSpaceDN/>
        <w:bidi w:val="0"/>
        <w:adjustRightInd/>
        <w:snapToGrid/>
        <w:spacing w:before="157" w:beforeLines="50"/>
        <w:textAlignment w:val="auto"/>
        <w:rPr>
          <w:b/>
          <w:i/>
          <w:iCs/>
          <w:sz w:val="20"/>
          <w:szCs w:val="20"/>
          <w:u w:val="single"/>
          <w:lang w:eastAsia="ko-KR"/>
        </w:rPr>
      </w:pPr>
      <w:r>
        <w:rPr>
          <w:b/>
          <w:i/>
          <w:iCs/>
          <w:sz w:val="20"/>
          <w:szCs w:val="20"/>
          <w:u w:val="single"/>
          <w:lang w:eastAsia="ko-KR"/>
        </w:rPr>
        <w:t>Issue 3-</w:t>
      </w:r>
      <w:r>
        <w:rPr>
          <w:rFonts w:hint="eastAsia"/>
          <w:b/>
          <w:i/>
          <w:iCs/>
          <w:sz w:val="20"/>
          <w:szCs w:val="20"/>
          <w:u w:val="single"/>
          <w:lang w:val="en-US" w:eastAsia="zh-CN"/>
        </w:rPr>
        <w:t>3</w:t>
      </w:r>
      <w:r>
        <w:rPr>
          <w:b/>
          <w:i/>
          <w:iCs/>
          <w:sz w:val="20"/>
          <w:szCs w:val="20"/>
          <w:u w:val="single"/>
          <w:lang w:eastAsia="ko-KR"/>
        </w:rPr>
        <w:t>: Test scope for PUSCH</w:t>
      </w:r>
    </w:p>
    <w:p>
      <w:pPr>
        <w:rPr>
          <w:b/>
          <w:i/>
          <w:iCs/>
          <w:sz w:val="20"/>
          <w:szCs w:val="20"/>
          <w:u w:val="single"/>
          <w:lang w:eastAsia="ko-KR"/>
        </w:rPr>
      </w:pPr>
      <w:r>
        <w:rPr>
          <w:rFonts w:hint="eastAsia" w:eastAsiaTheme="minorEastAsia"/>
          <w:b/>
          <w:i/>
          <w:iCs/>
          <w:sz w:val="20"/>
          <w:szCs w:val="20"/>
        </w:rPr>
        <w:t>Agreement:</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For new incremental requirements:</w:t>
      </w:r>
    </w:p>
    <w:p>
      <w:pPr>
        <w:pStyle w:val="75"/>
        <w:numPr>
          <w:ilvl w:val="1"/>
          <w:numId w:val="4"/>
        </w:numPr>
        <w:spacing w:after="120"/>
        <w:ind w:firstLineChars="0"/>
        <w:rPr>
          <w:rFonts w:eastAsia="宋体" w:cs="Times New Roman"/>
          <w:i/>
          <w:iCs/>
          <w:sz w:val="20"/>
          <w:szCs w:val="20"/>
        </w:rPr>
      </w:pPr>
      <w:r>
        <w:rPr>
          <w:rFonts w:hint="eastAsia" w:eastAsia="宋体" w:cs="Times New Roman"/>
          <w:i/>
          <w:iCs/>
          <w:sz w:val="20"/>
          <w:szCs w:val="20"/>
        </w:rPr>
        <w:t>The same requirements are applicable to TDD with different UL-DL pattern</w:t>
      </w:r>
    </w:p>
    <w:p>
      <w:pPr>
        <w:pStyle w:val="75"/>
        <w:numPr>
          <w:ilvl w:val="0"/>
          <w:numId w:val="4"/>
        </w:numPr>
        <w:spacing w:after="120"/>
        <w:ind w:firstLineChars="0"/>
        <w:rPr>
          <w:rFonts w:eastAsia="宋体" w:cs="Times New Roman"/>
          <w:i/>
          <w:iCs/>
          <w:sz w:val="20"/>
          <w:szCs w:val="20"/>
        </w:rPr>
      </w:pPr>
      <w:r>
        <w:rPr>
          <w:rFonts w:hint="eastAsia" w:eastAsia="宋体" w:cs="Times New Roman"/>
          <w:i/>
          <w:iCs/>
          <w:sz w:val="20"/>
          <w:szCs w:val="20"/>
        </w:rPr>
        <w:t>For legacy requirements reusing:</w:t>
      </w:r>
    </w:p>
    <w:p>
      <w:pPr>
        <w:pStyle w:val="75"/>
        <w:numPr>
          <w:ilvl w:val="1"/>
          <w:numId w:val="4"/>
        </w:numPr>
        <w:spacing w:after="120"/>
        <w:ind w:firstLineChars="0"/>
        <w:rPr>
          <w:b/>
          <w:i/>
          <w:iCs/>
          <w:sz w:val="20"/>
          <w:szCs w:val="20"/>
          <w:u w:val="single"/>
          <w:lang w:eastAsia="ko-KR"/>
        </w:rPr>
      </w:pPr>
      <w:r>
        <w:rPr>
          <w:rFonts w:hint="eastAsia" w:eastAsia="宋体" w:cs="Times New Roman"/>
          <w:i/>
          <w:iCs/>
          <w:sz w:val="20"/>
          <w:szCs w:val="20"/>
        </w:rPr>
        <w:t>Consider normal PUSCH demodulation and UCI multiplexing on PUSCH as mandatory</w:t>
      </w:r>
    </w:p>
    <w:p>
      <w:pPr>
        <w:autoSpaceDN w:val="0"/>
        <w:spacing w:after="120"/>
        <w:jc w:val="both"/>
        <w:rPr>
          <w:rFonts w:hint="eastAsia" w:eastAsia="宋体"/>
          <w:sz w:val="20"/>
          <w:szCs w:val="20"/>
          <w:lang w:val="en-US" w:eastAsia="zh-CN"/>
        </w:rPr>
      </w:pPr>
      <w:r>
        <w:rPr>
          <w:rFonts w:hint="eastAsia" w:eastAsia="宋体"/>
          <w:sz w:val="20"/>
          <w:szCs w:val="20"/>
          <w:lang w:val="en-US" w:eastAsia="zh-CN"/>
        </w:rPr>
        <w:t>Due to the channel model is different for FDD and TDD, how to define the requirements for FDD and TDD cases is still unclear.</w:t>
      </w:r>
    </w:p>
    <w:p>
      <w:pPr>
        <w:autoSpaceDN w:val="0"/>
        <w:spacing w:after="120"/>
        <w:jc w:val="both"/>
        <w:rPr>
          <w:rFonts w:hint="eastAsia" w:eastAsia="宋体"/>
          <w:sz w:val="20"/>
          <w:szCs w:val="20"/>
          <w:lang w:val="en-US" w:eastAsia="zh-CN"/>
        </w:rPr>
      </w:pPr>
      <w:r>
        <w:rPr>
          <w:rFonts w:hint="eastAsia" w:eastAsia="宋体"/>
          <w:sz w:val="20"/>
          <w:szCs w:val="20"/>
          <w:lang w:val="en-US" w:eastAsia="zh-CN"/>
        </w:rPr>
        <w:t xml:space="preserve">Based on the current average simulation results among companies, the max SNR gap between FDD and TDD is about 0.42dB. We think different channel model and different requirements should be apply for FDD and TDD separately. </w:t>
      </w:r>
    </w:p>
    <w:p>
      <w:pPr>
        <w:numPr>
          <w:ilvl w:val="0"/>
          <w:numId w:val="4"/>
        </w:numPr>
        <w:spacing w:after="120"/>
        <w:rPr>
          <w:rFonts w:eastAsia="宋体"/>
          <w:sz w:val="20"/>
          <w:u w:val="none"/>
          <w:lang w:val="en-GB"/>
        </w:rPr>
      </w:pPr>
      <w:r>
        <w:rPr>
          <w:rFonts w:eastAsia="宋体"/>
          <w:sz w:val="20"/>
          <w:u w:val="none"/>
          <w:lang w:val="en-GB"/>
        </w:rPr>
        <w:t>New P</w:t>
      </w:r>
      <w:r>
        <w:rPr>
          <w:rFonts w:hint="eastAsia" w:eastAsia="宋体"/>
          <w:sz w:val="20"/>
          <w:u w:val="none"/>
          <w:lang w:val="en-US" w:eastAsia="zh-CN"/>
        </w:rPr>
        <w:t>U</w:t>
      </w:r>
      <w:r>
        <w:rPr>
          <w:rFonts w:eastAsia="宋体"/>
          <w:sz w:val="20"/>
          <w:u w:val="none"/>
          <w:lang w:val="en-GB"/>
        </w:rPr>
        <w:t>SCH test cases for ATG with FDD can be as follows.</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right"/>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lang w:eastAsia="en-US"/>
              </w:rPr>
            </w:pPr>
            <w:r>
              <w:rPr>
                <w:rFonts w:eastAsia="Yu Mincho"/>
                <w:bCs/>
                <w:sz w:val="20"/>
                <w:szCs w:val="20"/>
                <w:u w:val="none"/>
              </w:rPr>
              <w:t>FDD</w:t>
            </w:r>
          </w:p>
          <w:p>
            <w:pPr>
              <w:jc w:val="center"/>
              <w:textAlignment w:val="baseline"/>
              <w:rPr>
                <w:rFonts w:eastAsia="Yu Mincho"/>
                <w:bCs/>
                <w:sz w:val="20"/>
                <w:szCs w:val="20"/>
                <w:u w:val="none"/>
              </w:rPr>
            </w:pPr>
            <w:r>
              <w:rPr>
                <w:rFonts w:hint="eastAsia" w:eastAsia="宋体"/>
                <w:bCs/>
                <w:sz w:val="20"/>
                <w:szCs w:val="20"/>
                <w:u w:val="none"/>
                <w:lang w:val="en-US" w:eastAsia="zh-CN"/>
              </w:rPr>
              <w:t>5</w:t>
            </w:r>
            <w:r>
              <w:rPr>
                <w:rFonts w:eastAsia="Yu Mincho"/>
                <w:bCs/>
                <w:sz w:val="20"/>
                <w:szCs w:val="20"/>
                <w:u w:val="none"/>
              </w:rPr>
              <w:t xml:space="preserve"> MHz 15kHz SCS</w:t>
            </w:r>
          </w:p>
          <w:p>
            <w:pPr>
              <w:jc w:val="center"/>
              <w:textAlignment w:val="baseline"/>
              <w:rPr>
                <w:rFonts w:hint="default" w:eastAsia="宋体"/>
                <w:bCs/>
                <w:sz w:val="20"/>
                <w:szCs w:val="20"/>
                <w:u w:val="none"/>
                <w:lang w:val="en-US" w:eastAsia="zh-CN"/>
              </w:rPr>
            </w:pPr>
            <w:r>
              <w:rPr>
                <w:rFonts w:hint="eastAsia" w:eastAsia="宋体"/>
                <w:bCs/>
                <w:sz w:val="20"/>
                <w:szCs w:val="20"/>
                <w:u w:val="none"/>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hint="eastAsia" w:eastAsia="宋体"/>
                <w:bCs/>
                <w:sz w:val="20"/>
                <w:szCs w:val="20"/>
                <w:u w:val="none"/>
                <w:lang w:val="en-US" w:eastAsia="zh-CN"/>
              </w:rPr>
              <w:t>1</w:t>
            </w:r>
            <w:r>
              <w:rPr>
                <w:rFonts w:eastAsia="Yu Mincho"/>
                <w:b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top"/>
          </w:tcPr>
          <w:p>
            <w:pPr>
              <w:jc w:val="center"/>
              <w:textAlignment w:val="baseline"/>
              <w:rPr>
                <w:rFonts w:eastAsia="Yu Mincho"/>
                <w:bCs/>
                <w:sz w:val="20"/>
                <w:szCs w:val="20"/>
                <w:u w:val="none"/>
              </w:rPr>
            </w:pPr>
            <w:r>
              <w:rPr>
                <w:rFonts w:eastAsia="Yu Mincho"/>
                <w:bCs/>
                <w:sz w:val="20"/>
                <w:szCs w:val="20"/>
                <w:u w:val="none"/>
              </w:rPr>
              <w:t>64QAM (MCS 2</w:t>
            </w:r>
            <w:r>
              <w:rPr>
                <w:rFonts w:hint="eastAsia" w:eastAsia="宋体"/>
                <w:bCs/>
                <w:sz w:val="20"/>
                <w:szCs w:val="20"/>
                <w:u w:val="none"/>
                <w:lang w:val="en-US" w:eastAsia="zh-CN"/>
              </w:rPr>
              <w:t>8</w:t>
            </w:r>
            <w:r>
              <w:rPr>
                <w:rFonts w:eastAsia="Yu Mincho"/>
                <w:bCs/>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top"/>
          </w:tcPr>
          <w:p>
            <w:pPr>
              <w:jc w:val="center"/>
              <w:textAlignment w:val="baseline"/>
              <w:rPr>
                <w:rFonts w:eastAsia="Yu Mincho"/>
                <w:bCs/>
                <w:sz w:val="20"/>
                <w:szCs w:val="20"/>
                <w:u w:val="none"/>
              </w:rPr>
            </w:pPr>
            <w:r>
              <w:rPr>
                <w:rFonts w:eastAsia="Yu Mincho"/>
                <w:bCs/>
                <w:sz w:val="20"/>
                <w:szCs w:val="20"/>
                <w:u w:val="none"/>
              </w:rPr>
              <w:t>256QAM (MCS 2</w:t>
            </w:r>
            <w:r>
              <w:rPr>
                <w:rFonts w:hint="eastAsia" w:eastAsia="宋体"/>
                <w:bCs/>
                <w:sz w:val="20"/>
                <w:szCs w:val="20"/>
                <w:u w:val="none"/>
                <w:lang w:val="en-US" w:eastAsia="zh-CN"/>
              </w:rPr>
              <w:t>2</w:t>
            </w:r>
            <w:r>
              <w:rPr>
                <w:rFonts w:eastAsia="Yu Mincho"/>
                <w:bCs/>
                <w:sz w:val="20"/>
                <w:szCs w:val="20"/>
                <w:u w:val="none"/>
              </w:rPr>
              <w:t xml:space="preserve"> in table 2)</w:t>
            </w:r>
          </w:p>
        </w:tc>
      </w:tr>
    </w:tbl>
    <w:p>
      <w:pPr>
        <w:jc w:val="center"/>
        <w:rPr>
          <w:rFonts w:eastAsia="宋体"/>
          <w:bCs/>
          <w:sz w:val="20"/>
          <w:u w:val="none"/>
          <w:lang w:val="en-GB"/>
        </w:rPr>
      </w:pPr>
    </w:p>
    <w:p>
      <w:pPr>
        <w:numPr>
          <w:ilvl w:val="0"/>
          <w:numId w:val="4"/>
        </w:numPr>
        <w:spacing w:after="120"/>
        <w:rPr>
          <w:rFonts w:eastAsia="宋体"/>
          <w:sz w:val="20"/>
          <w:u w:val="none"/>
          <w:lang w:val="en-GB"/>
        </w:rPr>
      </w:pPr>
      <w:r>
        <w:rPr>
          <w:rFonts w:eastAsia="宋体"/>
          <w:sz w:val="20"/>
          <w:u w:val="none"/>
          <w:lang w:val="en-GB"/>
        </w:rPr>
        <w:t>New P</w:t>
      </w:r>
      <w:r>
        <w:rPr>
          <w:rFonts w:hint="eastAsia" w:eastAsia="宋体"/>
          <w:sz w:val="20"/>
          <w:u w:val="none"/>
          <w:lang w:val="en-US" w:eastAsia="zh-CN"/>
        </w:rPr>
        <w:t>U</w:t>
      </w:r>
      <w:r>
        <w:rPr>
          <w:rFonts w:eastAsia="宋体"/>
          <w:sz w:val="20"/>
          <w:u w:val="none"/>
          <w:lang w:val="en-GB"/>
        </w:rPr>
        <w:t>SCH test cases with static TDD slot pattern can be as follows (if introduced):</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right"/>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lang w:eastAsia="en-US"/>
              </w:rPr>
            </w:pPr>
            <w:r>
              <w:rPr>
                <w:rFonts w:eastAsia="Yu Mincho"/>
                <w:bCs/>
                <w:sz w:val="20"/>
                <w:szCs w:val="20"/>
                <w:u w:val="none"/>
              </w:rPr>
              <w:t>TDD</w:t>
            </w:r>
          </w:p>
          <w:p>
            <w:pPr>
              <w:jc w:val="center"/>
              <w:textAlignment w:val="baseline"/>
              <w:rPr>
                <w:rFonts w:eastAsia="Yu Mincho"/>
                <w:bCs/>
                <w:sz w:val="20"/>
                <w:szCs w:val="20"/>
                <w:u w:val="none"/>
              </w:rPr>
            </w:pPr>
            <w:r>
              <w:rPr>
                <w:rFonts w:hint="eastAsia"/>
                <w:bCs/>
                <w:sz w:val="20"/>
                <w:szCs w:val="20"/>
                <w:u w:val="none"/>
                <w:lang w:val="en-US" w:eastAsia="zh-CN"/>
              </w:rPr>
              <w:t>10</w:t>
            </w:r>
            <w:r>
              <w:rPr>
                <w:rFonts w:eastAsia="Yu Mincho"/>
                <w:bCs/>
                <w:sz w:val="20"/>
                <w:szCs w:val="20"/>
                <w:u w:val="none"/>
              </w:rPr>
              <w:t>MHz 30kHz SCS</w:t>
            </w:r>
          </w:p>
          <w:p>
            <w:pPr>
              <w:jc w:val="center"/>
              <w:textAlignment w:val="baseline"/>
              <w:rPr>
                <w:rFonts w:hint="default" w:eastAsia="宋体"/>
                <w:bCs/>
                <w:sz w:val="20"/>
                <w:szCs w:val="20"/>
                <w:u w:val="none"/>
                <w:lang w:val="en-US" w:eastAsia="zh-CN"/>
              </w:rPr>
            </w:pPr>
            <w:r>
              <w:rPr>
                <w:rFonts w:hint="eastAsia" w:eastAsia="宋体"/>
                <w:bCs/>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eastAsia="Yu Mincho"/>
                <w:bCs/>
                <w:sz w:val="20"/>
                <w:szCs w:val="20"/>
                <w:u w:val="none"/>
              </w:rPr>
              <w:t>7D1S2U</w:t>
            </w:r>
          </w:p>
          <w:p>
            <w:pPr>
              <w:jc w:val="center"/>
              <w:textAlignment w:val="baseline"/>
              <w:rPr>
                <w:rFonts w:hint="eastAsia" w:eastAsia="宋体"/>
                <w:bCs/>
                <w:sz w:val="20"/>
                <w:szCs w:val="20"/>
                <w:u w:val="none"/>
                <w:lang w:val="en-US" w:eastAsia="zh-CN"/>
              </w:rPr>
            </w:pPr>
            <w:r>
              <w:rPr>
                <w:rFonts w:hint="eastAsia" w:eastAsia="宋体"/>
                <w:bCs/>
                <w:sz w:val="20"/>
                <w:szCs w:val="20"/>
                <w:u w:val="none"/>
                <w:lang w:val="en-US" w:eastAsia="zh-CN"/>
              </w:rPr>
              <w:t>&amp;</w:t>
            </w:r>
          </w:p>
          <w:p>
            <w:pPr>
              <w:jc w:val="center"/>
              <w:textAlignment w:val="baseline"/>
              <w:rPr>
                <w:rFonts w:eastAsia="Yu Mincho"/>
                <w:bCs/>
                <w:sz w:val="20"/>
                <w:szCs w:val="20"/>
                <w:u w:val="none"/>
              </w:rPr>
            </w:pPr>
            <w:r>
              <w:rPr>
                <w:rFonts w:eastAsia="Yu Mincho"/>
                <w:bCs/>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hint="eastAsia" w:eastAsia="宋体"/>
                <w:bCs/>
                <w:sz w:val="20"/>
                <w:szCs w:val="20"/>
                <w:u w:val="none"/>
                <w:lang w:val="en-US" w:eastAsia="zh-CN"/>
              </w:rPr>
              <w:t>1</w:t>
            </w:r>
            <w:r>
              <w:rPr>
                <w:rFonts w:eastAsia="Yu Mincho"/>
                <w:b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eastAsia="Yu Mincho"/>
                <w:bCs/>
                <w:sz w:val="20"/>
                <w:szCs w:val="20"/>
                <w:u w:val="none"/>
              </w:rPr>
              <w:t>64QAM (MCS 2</w:t>
            </w:r>
            <w:r>
              <w:rPr>
                <w:rFonts w:hint="eastAsia" w:eastAsia="宋体"/>
                <w:bCs/>
                <w:sz w:val="20"/>
                <w:szCs w:val="20"/>
                <w:u w:val="none"/>
                <w:lang w:val="en-US" w:eastAsia="zh-CN"/>
              </w:rPr>
              <w:t>8</w:t>
            </w:r>
            <w:r>
              <w:rPr>
                <w:rFonts w:eastAsia="Yu Mincho"/>
                <w:bCs/>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none"/>
              </w:rPr>
            </w:pPr>
            <w:r>
              <w:rPr>
                <w:rFonts w:eastAsia="Yu Mincho"/>
                <w:bCs/>
                <w:sz w:val="20"/>
                <w:szCs w:val="20"/>
                <w:u w:val="none"/>
              </w:rPr>
              <w:t>256QAM (MCS</w:t>
            </w:r>
            <w:r>
              <w:rPr>
                <w:rFonts w:hint="eastAsia" w:eastAsia="宋体"/>
                <w:bCs/>
                <w:sz w:val="20"/>
                <w:szCs w:val="20"/>
                <w:u w:val="none"/>
                <w:lang w:val="en-US" w:eastAsia="zh-CN"/>
              </w:rPr>
              <w:t xml:space="preserve"> </w:t>
            </w:r>
            <w:r>
              <w:rPr>
                <w:rFonts w:eastAsia="Yu Mincho"/>
                <w:bCs/>
                <w:sz w:val="20"/>
                <w:szCs w:val="20"/>
                <w:u w:val="none"/>
              </w:rPr>
              <w:t>2</w:t>
            </w:r>
            <w:r>
              <w:rPr>
                <w:rFonts w:hint="eastAsia" w:eastAsia="宋体"/>
                <w:bCs/>
                <w:sz w:val="20"/>
                <w:szCs w:val="20"/>
                <w:u w:val="none"/>
                <w:lang w:val="en-US" w:eastAsia="zh-CN"/>
              </w:rPr>
              <w:t xml:space="preserve">2 </w:t>
            </w:r>
            <w:r>
              <w:rPr>
                <w:rFonts w:eastAsia="Yu Mincho"/>
                <w:bCs/>
                <w:sz w:val="20"/>
                <w:szCs w:val="20"/>
                <w:u w:val="none"/>
              </w:rPr>
              <w:t>in table 2)</w:t>
            </w:r>
          </w:p>
        </w:tc>
      </w:tr>
    </w:tbl>
    <w:p>
      <w:pPr>
        <w:autoSpaceDN w:val="0"/>
        <w:spacing w:after="120"/>
        <w:rPr>
          <w:rFonts w:hint="eastAsia" w:eastAsia="宋体"/>
          <w:sz w:val="20"/>
          <w:szCs w:val="20"/>
          <w:lang w:val="en-US" w:eastAsia="zh-CN"/>
        </w:rPr>
      </w:pPr>
    </w:p>
    <w:p>
      <w:pPr>
        <w:spacing w:before="60"/>
        <w:jc w:val="both"/>
        <w:rPr>
          <w:rFonts w:hint="eastAsia"/>
          <w:b/>
          <w:bCs/>
          <w:i/>
          <w:iCs/>
          <w:sz w:val="20"/>
          <w:szCs w:val="20"/>
          <w:lang w:val="en-US" w:eastAsia="zh-CN"/>
        </w:rPr>
      </w:pPr>
      <w:r>
        <w:rPr>
          <w:b/>
          <w:bCs/>
          <w:i/>
          <w:iCs/>
          <w:sz w:val="20"/>
          <w:szCs w:val="20"/>
        </w:rPr>
        <w:t xml:space="preserve">Proposal </w:t>
      </w:r>
      <w:r>
        <w:rPr>
          <w:rFonts w:hint="eastAsia"/>
          <w:b/>
          <w:bCs/>
          <w:i/>
          <w:iCs/>
          <w:sz w:val="20"/>
          <w:szCs w:val="20"/>
          <w:lang w:val="en-US" w:eastAsia="zh-CN"/>
        </w:rPr>
        <w:t>3</w:t>
      </w:r>
      <w:r>
        <w:rPr>
          <w:b/>
          <w:bCs/>
          <w:i/>
          <w:iCs/>
          <w:sz w:val="20"/>
          <w:szCs w:val="20"/>
        </w:rPr>
        <w:t xml:space="preserve">: </w:t>
      </w:r>
      <w:r>
        <w:rPr>
          <w:rFonts w:hint="eastAsia"/>
          <w:b/>
          <w:bCs/>
          <w:i/>
          <w:iCs/>
          <w:sz w:val="20"/>
          <w:szCs w:val="20"/>
          <w:lang w:val="en-US" w:eastAsia="zh-CN"/>
        </w:rPr>
        <w:t>I</w:t>
      </w:r>
      <w:r>
        <w:rPr>
          <w:rFonts w:hint="eastAsia"/>
          <w:b/>
          <w:bCs/>
          <w:i/>
          <w:iCs/>
          <w:sz w:val="20"/>
          <w:szCs w:val="20"/>
        </w:rPr>
        <w:t>ntroduce following new dedicated requirements for PUSCH,</w:t>
      </w:r>
      <w:r>
        <w:rPr>
          <w:rFonts w:hint="eastAsia"/>
          <w:b/>
          <w:bCs/>
          <w:i/>
          <w:iCs/>
          <w:sz w:val="20"/>
          <w:szCs w:val="20"/>
          <w:lang w:val="en-US" w:eastAsia="zh-CN"/>
        </w:rPr>
        <w:t xml:space="preserve"> which are separately for FDD and TDD cases.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FDD</w:t>
            </w:r>
          </w:p>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5</w:t>
            </w:r>
            <w:r>
              <w:rPr>
                <w:rFonts w:eastAsia="Yu Mincho"/>
                <w:b/>
                <w:bCs w:val="0"/>
                <w:i/>
                <w:iCs/>
                <w:sz w:val="20"/>
                <w:szCs w:val="20"/>
                <w:u w:val="none"/>
              </w:rPr>
              <w:t xml:space="preserve"> MHz 15kHz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top"/>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top"/>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xml:space="preserve"> in table 2)</w:t>
            </w:r>
          </w:p>
        </w:tc>
      </w:tr>
    </w:tbl>
    <w:p>
      <w:pPr>
        <w:numPr>
          <w:ilvl w:val="0"/>
          <w:numId w:val="0"/>
        </w:numPr>
        <w:spacing w:after="120"/>
        <w:rPr>
          <w:rFonts w:eastAsia="宋体"/>
          <w:b/>
          <w:bCs w:val="0"/>
          <w:i/>
          <w:iCs/>
          <w:sz w:val="20"/>
          <w:u w:val="none"/>
          <w:lang w:val="en-GB"/>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TDD</w:t>
            </w:r>
          </w:p>
          <w:p>
            <w:pPr>
              <w:jc w:val="center"/>
              <w:textAlignment w:val="baseline"/>
              <w:rPr>
                <w:rFonts w:eastAsia="Yu Mincho"/>
                <w:b/>
                <w:bCs w:val="0"/>
                <w:i/>
                <w:iCs/>
                <w:sz w:val="20"/>
                <w:szCs w:val="20"/>
                <w:u w:val="none"/>
              </w:rPr>
            </w:pPr>
            <w:r>
              <w:rPr>
                <w:rFonts w:hint="eastAsia"/>
                <w:b/>
                <w:bCs w:val="0"/>
                <w:i/>
                <w:iCs/>
                <w:sz w:val="20"/>
                <w:szCs w:val="20"/>
                <w:u w:val="none"/>
                <w:lang w:val="en-US" w:eastAsia="zh-CN"/>
              </w:rPr>
              <w:t>10</w:t>
            </w:r>
            <w:r>
              <w:rPr>
                <w:rFonts w:eastAsia="Yu Mincho"/>
                <w:b/>
                <w:bCs w:val="0"/>
                <w:i/>
                <w:iCs/>
                <w:sz w:val="20"/>
                <w:szCs w:val="20"/>
                <w:u w:val="none"/>
              </w:rPr>
              <w:t>MHz 30kHz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7D1S2U</w:t>
            </w:r>
          </w:p>
          <w:p>
            <w:pPr>
              <w:jc w:val="center"/>
              <w:textAlignment w:val="baseline"/>
              <w:rPr>
                <w:rFonts w:hint="eastAsia" w:eastAsia="宋体"/>
                <w:b/>
                <w:bCs w:val="0"/>
                <w:i/>
                <w:iCs/>
                <w:sz w:val="20"/>
                <w:szCs w:val="20"/>
                <w:u w:val="none"/>
                <w:lang w:val="en-US" w:eastAsia="zh-CN"/>
              </w:rPr>
            </w:pPr>
            <w:r>
              <w:rPr>
                <w:rFonts w:hint="eastAsia" w:eastAsia="宋体"/>
                <w:b/>
                <w:bCs w:val="0"/>
                <w:i/>
                <w:iCs/>
                <w:sz w:val="20"/>
                <w:szCs w:val="20"/>
                <w:u w:val="none"/>
                <w:lang w:val="en-US" w:eastAsia="zh-CN"/>
              </w:rPr>
              <w:t>&amp;</w:t>
            </w:r>
          </w:p>
          <w:p>
            <w:pPr>
              <w:jc w:val="center"/>
              <w:textAlignment w:val="baseline"/>
              <w:rPr>
                <w:rFonts w:eastAsia="Yu Mincho"/>
                <w:b/>
                <w:bCs w:val="0"/>
                <w:i/>
                <w:iCs/>
                <w:sz w:val="20"/>
                <w:szCs w:val="20"/>
                <w:u w:val="none"/>
              </w:rPr>
            </w:pPr>
            <w:r>
              <w:rPr>
                <w:rFonts w:eastAsia="Yu Mincho"/>
                <w:b/>
                <w:bCs w:val="0"/>
                <w:i/>
                <w:iCs/>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xml:space="preserve"> in table 2)</w:t>
            </w:r>
          </w:p>
        </w:tc>
      </w:tr>
    </w:tbl>
    <w:p>
      <w:pPr>
        <w:spacing w:before="60"/>
        <w:jc w:val="both"/>
        <w:rPr>
          <w:rFonts w:hint="eastAsia"/>
          <w:b/>
          <w:bCs/>
          <w:i/>
          <w:iCs/>
          <w:sz w:val="20"/>
          <w:szCs w:val="20"/>
          <w:lang w:val="en-US" w:eastAsia="zh-CN"/>
        </w:rPr>
      </w:pPr>
    </w:p>
    <w:p>
      <w:pPr>
        <w:pStyle w:val="82"/>
      </w:pPr>
      <w:bookmarkStart w:id="9" w:name="_Toc134705580"/>
    </w:p>
    <w:bookmarkEnd w:id="8"/>
    <w:bookmarkEnd w:id="9"/>
    <w:p>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Others</w:t>
      </w:r>
    </w:p>
    <w:p>
      <w:pPr>
        <w:rPr>
          <w:b/>
          <w:sz w:val="20"/>
          <w:szCs w:val="20"/>
          <w:u w:val="single"/>
          <w:lang w:eastAsia="ko-KR"/>
        </w:rPr>
      </w:pPr>
      <w:r>
        <w:rPr>
          <w:b/>
          <w:sz w:val="20"/>
          <w:szCs w:val="20"/>
          <w:u w:val="single"/>
          <w:lang w:eastAsia="ko-KR"/>
        </w:rPr>
        <w:t>Issue 1-</w:t>
      </w:r>
      <w:r>
        <w:rPr>
          <w:rFonts w:hint="eastAsia" w:eastAsia="宋体"/>
          <w:b/>
          <w:sz w:val="20"/>
          <w:szCs w:val="20"/>
          <w:u w:val="single"/>
        </w:rPr>
        <w:t>5</w:t>
      </w:r>
      <w:r>
        <w:rPr>
          <w:b/>
          <w:sz w:val="20"/>
          <w:szCs w:val="20"/>
          <w:u w:val="single"/>
          <w:lang w:eastAsia="ko-KR"/>
        </w:rPr>
        <w:t>: Specification impact</w:t>
      </w:r>
    </w:p>
    <w:p>
      <w:pPr>
        <w:spacing w:after="120"/>
        <w:rPr>
          <w:rFonts w:eastAsia="宋体"/>
          <w:sz w:val="20"/>
          <w:lang w:val="en-GB"/>
        </w:rPr>
      </w:pPr>
      <w:r>
        <w:rPr>
          <w:rFonts w:hint="eastAsia" w:eastAsia="宋体"/>
          <w:sz w:val="20"/>
        </w:rPr>
        <w:t>For ATG BS demodulation requirements</w:t>
      </w:r>
    </w:p>
    <w:p>
      <w:pPr>
        <w:numPr>
          <w:ilvl w:val="0"/>
          <w:numId w:val="4"/>
        </w:numPr>
        <w:spacing w:after="120"/>
        <w:rPr>
          <w:rFonts w:eastAsia="宋体"/>
          <w:sz w:val="20"/>
          <w:lang w:val="en-GB"/>
        </w:rPr>
      </w:pPr>
      <w:r>
        <w:rPr>
          <w:rFonts w:hint="eastAsia" w:eastAsia="宋体"/>
          <w:sz w:val="20"/>
        </w:rPr>
        <w:t xml:space="preserve">Option 1: </w:t>
      </w:r>
      <w:r>
        <w:rPr>
          <w:rFonts w:hint="eastAsia" w:eastAsia="宋体"/>
          <w:sz w:val="20"/>
          <w:lang w:val="en-GB"/>
        </w:rPr>
        <w:t>Add a new section for ATG PUSCH demodulation requirements. In this section, clarifications for how to reuse legacy applicability rules and requirements should be added, and new defined PUSCH demodulation requirements could be captured.</w:t>
      </w:r>
    </w:p>
    <w:p>
      <w:pPr>
        <w:numPr>
          <w:ilvl w:val="0"/>
          <w:numId w:val="4"/>
        </w:numPr>
        <w:spacing w:after="120"/>
        <w:rPr>
          <w:rFonts w:eastAsia="宋体"/>
          <w:sz w:val="20"/>
          <w:lang w:val="en-GB"/>
        </w:rPr>
      </w:pPr>
      <w:r>
        <w:rPr>
          <w:rFonts w:hint="eastAsia" w:eastAsia="宋体"/>
          <w:sz w:val="20"/>
        </w:rPr>
        <w:t>Option 2:</w:t>
      </w:r>
    </w:p>
    <w:p>
      <w:pPr>
        <w:numPr>
          <w:ilvl w:val="1"/>
          <w:numId w:val="4"/>
        </w:numPr>
        <w:spacing w:after="120"/>
        <w:rPr>
          <w:rFonts w:eastAsia="宋体"/>
          <w:sz w:val="20"/>
          <w:lang w:val="en-GB"/>
        </w:rPr>
      </w:pPr>
      <w:r>
        <w:rPr>
          <w:rFonts w:hint="eastAsia" w:eastAsia="宋体"/>
          <w:sz w:val="20"/>
        </w:rPr>
        <w:t>New clause for ATG new incremental PUSCH requirements should be introduced in 38.104</w:t>
      </w:r>
    </w:p>
    <w:p>
      <w:pPr>
        <w:numPr>
          <w:ilvl w:val="1"/>
          <w:numId w:val="4"/>
        </w:numPr>
        <w:spacing w:after="120"/>
        <w:rPr>
          <w:rFonts w:eastAsia="宋体"/>
          <w:sz w:val="20"/>
          <w:lang w:val="en-GB"/>
        </w:rPr>
      </w:pPr>
      <w:r>
        <w:rPr>
          <w:rFonts w:hint="eastAsia" w:eastAsia="宋体"/>
          <w:sz w:val="20"/>
        </w:rPr>
        <w:t>New clause for ATG applicability of PUSCH requirements should be introduced in 38.141-1 and 38.141-2</w:t>
      </w:r>
    </w:p>
    <w:p>
      <w:pPr>
        <w:numPr>
          <w:ilvl w:val="1"/>
          <w:numId w:val="4"/>
        </w:numPr>
        <w:spacing w:after="120"/>
        <w:rPr>
          <w:rFonts w:eastAsia="宋体"/>
          <w:sz w:val="20"/>
          <w:lang w:val="en-GB"/>
        </w:rPr>
      </w:pPr>
      <w:r>
        <w:rPr>
          <w:rFonts w:hint="eastAsia" w:eastAsia="宋体"/>
          <w:sz w:val="20"/>
        </w:rPr>
        <w:t>New clause for ATG applicability of PUCCH requirements should be introduced in 38.141-1 and 38.141-2</w:t>
      </w:r>
    </w:p>
    <w:p>
      <w:pPr>
        <w:numPr>
          <w:ilvl w:val="1"/>
          <w:numId w:val="4"/>
        </w:numPr>
        <w:spacing w:after="120"/>
        <w:rPr>
          <w:rFonts w:eastAsia="宋体"/>
          <w:sz w:val="20"/>
          <w:lang w:val="en-GB"/>
        </w:rPr>
      </w:pPr>
      <w:r>
        <w:rPr>
          <w:rFonts w:hint="eastAsia" w:eastAsia="宋体"/>
          <w:sz w:val="20"/>
        </w:rPr>
        <w:t>New clause for ATG applicability of PUCCH requirements should be introduced in 38.141-1 and 38.141-2</w:t>
      </w:r>
    </w:p>
    <w:p>
      <w:pPr>
        <w:numPr>
          <w:ilvl w:val="0"/>
          <w:numId w:val="4"/>
        </w:numPr>
        <w:spacing w:after="120"/>
        <w:rPr>
          <w:rFonts w:eastAsia="宋体"/>
          <w:sz w:val="20"/>
          <w:lang w:val="en-GB"/>
        </w:rPr>
      </w:pPr>
      <w:r>
        <w:rPr>
          <w:rFonts w:hint="eastAsia" w:eastAsia="宋体"/>
          <w:sz w:val="20"/>
        </w:rPr>
        <w:t xml:space="preserve">Option 3: Capture ATG demodulation requirement into the same section with legacy requirement to minimize the effort of specification modification with adding the referring statement as “The following requirements in sections of 8.2.1 and 8.2.3 can be applied for BS declared to support ATG scenario”. New dedicated requirement can be added into the corresponding table in section 8.2.1 </w:t>
      </w:r>
    </w:p>
    <w:p>
      <w:pPr>
        <w:spacing w:before="60"/>
        <w:jc w:val="both"/>
        <w:rPr>
          <w:rFonts w:hint="eastAsia" w:eastAsia="宋体"/>
          <w:sz w:val="20"/>
          <w:szCs w:val="20"/>
          <w:lang w:val="en-US" w:eastAsia="zh-CN"/>
        </w:rPr>
      </w:pPr>
      <w:r>
        <w:rPr>
          <w:rFonts w:hint="eastAsia" w:eastAsia="宋体"/>
          <w:sz w:val="20"/>
          <w:szCs w:val="20"/>
          <w:lang w:val="en-US" w:eastAsia="zh-CN"/>
        </w:rPr>
        <w:t>We prefer Option 2, which is more straightforward and forward compatible.</w:t>
      </w:r>
    </w:p>
    <w:p>
      <w:pPr>
        <w:spacing w:before="60"/>
        <w:jc w:val="both"/>
        <w:rPr>
          <w:rFonts w:hint="default" w:eastAsia="宋体"/>
          <w:sz w:val="20"/>
          <w:szCs w:val="20"/>
          <w:lang w:val="en-US" w:eastAsia="zh-CN"/>
        </w:rPr>
      </w:pPr>
      <w:r>
        <w:rPr>
          <w:rFonts w:hint="eastAsia" w:eastAsia="宋体"/>
          <w:sz w:val="20"/>
          <w:szCs w:val="20"/>
          <w:lang w:val="en-US" w:eastAsia="zh-CN"/>
        </w:rPr>
        <w:t>New clause for ATG new incremental PUSCH requirements should be introduced in 38.104,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eastAsia="宋体"/>
                <w:i w:val="0"/>
                <w:iCs w:val="0"/>
                <w:sz w:val="20"/>
                <w:lang w:val="en-US" w:eastAsia="zh-CN"/>
              </w:rPr>
            </w:pPr>
            <w:r>
              <w:rPr>
                <w:rFonts w:hint="eastAsia" w:eastAsia="宋体"/>
                <w:i w:val="0"/>
                <w:iCs w:val="0"/>
                <w:sz w:val="20"/>
                <w:lang w:val="en-US" w:eastAsia="zh-CN"/>
              </w:rPr>
              <w:t>8.2</w:t>
            </w:r>
            <w:r>
              <w:rPr>
                <w:rFonts w:ascii="Times New Roman" w:hAnsi="Times New Roman" w:eastAsia="宋体"/>
                <w:i w:val="0"/>
                <w:iCs w:val="0"/>
                <w:sz w:val="20"/>
                <w:lang w:val="en-US" w:eastAsia="zh-CN"/>
              </w:rPr>
              <w:t>.x</w:t>
            </w:r>
            <w:r>
              <w:rPr>
                <w:rFonts w:hint="eastAsia" w:eastAsia="宋体"/>
                <w:i w:val="0"/>
                <w:iCs w:val="0"/>
                <w:sz w:val="20"/>
                <w:lang w:val="en-US" w:eastAsia="zh-CN"/>
              </w:rPr>
              <w:t xml:space="preserve"> Requirements for PUSCH with transform precoding disabled for ATG</w:t>
            </w:r>
          </w:p>
          <w:p>
            <w:pPr>
              <w:spacing w:before="60"/>
              <w:jc w:val="both"/>
              <w:rPr>
                <w:rFonts w:hint="eastAsia" w:ascii="Times New Roman" w:hAnsi="Times New Roman" w:cs="Times New Roman"/>
                <w:sz w:val="20"/>
                <w:szCs w:val="20"/>
                <w:vertAlign w:val="baseline"/>
                <w:lang w:val="en-US" w:eastAsia="zh-CN"/>
              </w:rPr>
            </w:pPr>
            <w:r>
              <w:rPr>
                <w:rFonts w:hint="eastAsia" w:eastAsia="宋体"/>
                <w:i w:val="0"/>
                <w:iCs w:val="0"/>
                <w:sz w:val="20"/>
                <w:lang w:val="en-US" w:eastAsia="zh-CN"/>
              </w:rPr>
              <w:t>11.2.1.x  Requirements for PUSCH with transform precoding disabled for ATG</w:t>
            </w:r>
          </w:p>
        </w:tc>
      </w:tr>
    </w:tbl>
    <w:p>
      <w:pPr>
        <w:spacing w:before="60"/>
        <w:jc w:val="both"/>
        <w:rPr>
          <w:rFonts w:hint="eastAsia" w:cs="Times New Roman"/>
          <w:sz w:val="20"/>
          <w:szCs w:val="20"/>
          <w:lang w:val="en-US" w:eastAsia="zh-CN"/>
        </w:rPr>
      </w:pPr>
      <w:r>
        <w:rPr>
          <w:rFonts w:hint="eastAsia" w:ascii="Times New Roman" w:hAnsi="Times New Roman" w:cs="Times New Roman"/>
          <w:sz w:val="20"/>
          <w:szCs w:val="20"/>
          <w:lang w:val="en-US" w:eastAsia="zh-CN"/>
        </w:rPr>
        <w:t>New clause for ATG applicability of PUSCH requirements should be introduced in 38.141</w:t>
      </w:r>
      <w:r>
        <w:rPr>
          <w:rFonts w:hint="eastAsia" w:cs="Times New Roman"/>
          <w:sz w:val="20"/>
          <w:szCs w:val="20"/>
          <w:lang w:val="en-US" w:eastAsia="zh-CN"/>
        </w:rPr>
        <w:t>-1 and 38.141-2,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8.1.2.x1 Applicability of PUSCH performance requirements for ATG</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Unless othe</w:t>
            </w:r>
            <w:r>
              <w:rPr>
                <w:rFonts w:hint="default" w:cs="Times New Roman"/>
                <w:b w:val="0"/>
                <w:bCs w:val="0"/>
                <w:sz w:val="20"/>
                <w:szCs w:val="20"/>
                <w:vertAlign w:val="baseline"/>
                <w:lang w:val="en-US" w:eastAsia="zh-CN"/>
              </w:rPr>
              <w:t xml:space="preserve">rwise stated, </w:t>
            </w:r>
            <w:r>
              <w:rPr>
                <w:rFonts w:hint="eastAsia" w:cs="Times New Roman"/>
                <w:b w:val="0"/>
                <w:bCs w:val="0"/>
                <w:sz w:val="20"/>
                <w:szCs w:val="20"/>
                <w:vertAlign w:val="baseline"/>
                <w:lang w:val="en-US" w:eastAsia="zh-CN"/>
              </w:rPr>
              <w:t xml:space="preserve">for BS (type 1-O) which declaring support ATG, the requirements </w:t>
            </w:r>
            <w:r>
              <w:rPr>
                <w:rFonts w:hint="eastAsia" w:eastAsia="宋体"/>
                <w:b w:val="0"/>
                <w:bCs w:val="0"/>
                <w:i w:val="0"/>
                <w:iCs w:val="0"/>
                <w:sz w:val="20"/>
                <w:lang w:val="en-US" w:eastAsia="zh-CN"/>
              </w:rPr>
              <w:t xml:space="preserve">for PUSCH with transform precoding disabled for ATG in 8.2.x of 38.104, requirements for </w:t>
            </w:r>
            <w:r>
              <w:rPr>
                <w:rFonts w:hint="eastAsia" w:eastAsia="宋体"/>
                <w:b w:val="0"/>
                <w:bCs w:val="0"/>
                <w:i w:val="0"/>
                <w:iCs w:val="0"/>
                <w:sz w:val="20"/>
                <w:szCs w:val="20"/>
                <w:lang w:val="en-US" w:eastAsia="zh-CN"/>
              </w:rPr>
              <w:t>PUSCH with transform precoding disabled demodulation in Clause 8.2.1 (11.2.1.1) and the requirements for UCI multiplexing on PUSCH in Clause 8.2.3 (11.2.1.3) shall be mandatory tested.</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8.1.2.</w:t>
            </w:r>
            <w:r>
              <w:rPr>
                <w:rFonts w:hint="eastAsia" w:cs="Times New Roman"/>
                <w:sz w:val="20"/>
                <w:szCs w:val="20"/>
                <w:vertAlign w:val="baseline"/>
                <w:lang w:val="en-US" w:eastAsia="zh-CN"/>
              </w:rPr>
              <w:t>x1</w:t>
            </w:r>
            <w:r>
              <w:rPr>
                <w:rFonts w:hint="default" w:cs="Times New Roman"/>
                <w:sz w:val="20"/>
                <w:szCs w:val="20"/>
                <w:vertAlign w:val="baseline"/>
                <w:lang w:val="en-US" w:eastAsia="zh-CN"/>
              </w:rPr>
              <w:t>.</w:t>
            </w:r>
            <w:r>
              <w:rPr>
                <w:rFonts w:hint="eastAsia" w:cs="Times New Roman"/>
                <w:sz w:val="20"/>
                <w:szCs w:val="20"/>
                <w:vertAlign w:val="baseline"/>
                <w:lang w:val="en-US" w:eastAsia="zh-CN"/>
              </w:rPr>
              <w:t xml:space="preserve">1 </w:t>
            </w:r>
            <w:r>
              <w:rPr>
                <w:rFonts w:hint="default" w:cs="Times New Roman"/>
                <w:sz w:val="20"/>
                <w:szCs w:val="20"/>
                <w:vertAlign w:val="baseline"/>
                <w:lang w:val="en-US" w:eastAsia="zh-CN"/>
              </w:rPr>
              <w:t>Applicability of requirements for TDD with different UL-DL patterns</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 xml:space="preserve">Unless otherwise stated, for </w:t>
            </w:r>
            <w:r>
              <w:rPr>
                <w:rFonts w:hint="eastAsia" w:cs="Times New Roman"/>
                <w:sz w:val="20"/>
                <w:szCs w:val="20"/>
                <w:vertAlign w:val="baseline"/>
                <w:lang w:val="en-US" w:eastAsia="zh-CN"/>
              </w:rPr>
              <w:t>30kHz</w:t>
            </w:r>
            <w:r>
              <w:rPr>
                <w:rFonts w:hint="default" w:cs="Times New Roman"/>
                <w:sz w:val="20"/>
                <w:szCs w:val="20"/>
                <w:vertAlign w:val="baseline"/>
                <w:lang w:val="en-US" w:eastAsia="zh-CN"/>
              </w:rPr>
              <w:t xml:space="preserve"> declared to be supported, if</w:t>
            </w:r>
            <w:r>
              <w:rPr>
                <w:rFonts w:hint="eastAsia" w:cs="Times New Roman"/>
                <w:sz w:val="20"/>
                <w:szCs w:val="20"/>
                <w:vertAlign w:val="baseline"/>
                <w:lang w:val="en-US" w:eastAsia="zh-CN"/>
              </w:rPr>
              <w:t xml:space="preserve"> BS </w:t>
            </w:r>
            <w:r>
              <w:rPr>
                <w:rFonts w:hint="eastAsia" w:cs="Times New Roman"/>
                <w:b w:val="0"/>
                <w:bCs w:val="0"/>
                <w:sz w:val="20"/>
                <w:szCs w:val="20"/>
                <w:vertAlign w:val="baseline"/>
                <w:lang w:val="en-US" w:eastAsia="zh-CN"/>
              </w:rPr>
              <w:t>(type 1-O)</w:t>
            </w:r>
            <w:r>
              <w:rPr>
                <w:rFonts w:hint="default" w:cs="Times New Roman"/>
                <w:sz w:val="20"/>
                <w:szCs w:val="20"/>
                <w:vertAlign w:val="baseline"/>
                <w:lang w:val="en-US" w:eastAsia="zh-CN"/>
              </w:rPr>
              <w:t xml:space="preserve"> </w:t>
            </w:r>
            <w:r>
              <w:rPr>
                <w:rFonts w:hint="eastAsia"/>
                <w:sz w:val="20"/>
                <w:szCs w:val="20"/>
                <w:lang w:val="en-US" w:eastAsia="zh-CN"/>
              </w:rPr>
              <w:t>supports multiple TDD UL-DL patterns including TDD pattern 30D4S6U, only the supported TDD UL-DL pattern 30D4S6U shall be used for all tests.</w:t>
            </w:r>
          </w:p>
        </w:tc>
      </w:tr>
    </w:tbl>
    <w:p>
      <w:pPr>
        <w:spacing w:before="6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New clause for ATG applicability of PUCCH requirements should be introduced in 38.141</w:t>
      </w:r>
      <w:r>
        <w:rPr>
          <w:rFonts w:hint="eastAsia" w:cs="Times New Roman"/>
          <w:sz w:val="20"/>
          <w:szCs w:val="20"/>
          <w:lang w:val="en-US" w:eastAsia="zh-CN"/>
        </w:rPr>
        <w:t>-1 and 38.141-2,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8.1.2.x2 Applicability of PUCCH performance requirements for ATG</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Unless othe</w:t>
            </w:r>
            <w:r>
              <w:rPr>
                <w:rFonts w:hint="default" w:cs="Times New Roman"/>
                <w:b w:val="0"/>
                <w:bCs w:val="0"/>
                <w:sz w:val="20"/>
                <w:szCs w:val="20"/>
                <w:vertAlign w:val="baseline"/>
                <w:lang w:val="en-US" w:eastAsia="zh-CN"/>
              </w:rPr>
              <w:t xml:space="preserve">rwise stated, </w:t>
            </w:r>
            <w:r>
              <w:rPr>
                <w:rFonts w:hint="eastAsia" w:cs="Times New Roman"/>
                <w:b w:val="0"/>
                <w:bCs w:val="0"/>
                <w:sz w:val="20"/>
                <w:szCs w:val="20"/>
                <w:vertAlign w:val="baseline"/>
                <w:lang w:val="en-US" w:eastAsia="zh-CN"/>
              </w:rPr>
              <w:t xml:space="preserve">for BS (type 1-O) which declaring support ATG, the performance requirements </w:t>
            </w:r>
            <w:r>
              <w:rPr>
                <w:rFonts w:hint="eastAsia" w:eastAsia="宋体"/>
                <w:b w:val="0"/>
                <w:bCs w:val="0"/>
                <w:i w:val="0"/>
                <w:iCs w:val="0"/>
                <w:sz w:val="20"/>
                <w:lang w:val="en-US" w:eastAsia="zh-CN"/>
              </w:rPr>
              <w:t xml:space="preserve">for PUCCH in 8.3 </w:t>
            </w:r>
            <w:r>
              <w:rPr>
                <w:rFonts w:hint="eastAsia" w:eastAsia="宋体"/>
                <w:b w:val="0"/>
                <w:bCs w:val="0"/>
                <w:i w:val="0"/>
                <w:iCs w:val="0"/>
                <w:sz w:val="20"/>
                <w:szCs w:val="20"/>
                <w:lang w:val="en-US" w:eastAsia="zh-CN"/>
              </w:rPr>
              <w:t>(11.3.1) are applied.</w:t>
            </w:r>
          </w:p>
        </w:tc>
      </w:tr>
    </w:tbl>
    <w:p>
      <w:pPr>
        <w:spacing w:before="6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New clause for ATG applicability of PRACH requirements should be introduced in 38.141</w:t>
      </w:r>
      <w:r>
        <w:rPr>
          <w:rFonts w:hint="eastAsia" w:cs="Times New Roman"/>
          <w:sz w:val="20"/>
          <w:szCs w:val="20"/>
          <w:lang w:val="en-US" w:eastAsia="zh-CN"/>
        </w:rPr>
        <w:t>-1 and 38.141-2, for instance: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cs="Times New Roman"/>
                <w:sz w:val="20"/>
                <w:szCs w:val="20"/>
                <w:vertAlign w:val="baseline"/>
                <w:lang w:val="en-US" w:eastAsia="zh-CN"/>
              </w:rPr>
            </w:pPr>
            <w:r>
              <w:rPr>
                <w:rFonts w:hint="eastAsia" w:cs="Times New Roman"/>
                <w:sz w:val="20"/>
                <w:szCs w:val="20"/>
                <w:vertAlign w:val="baseline"/>
                <w:lang w:val="en-US" w:eastAsia="zh-CN"/>
              </w:rPr>
              <w:t>8.1.2.x3 Applicability of PRACH performance requirements for ATG</w:t>
            </w:r>
          </w:p>
          <w:p>
            <w:pPr>
              <w:spacing w:before="60"/>
              <w:jc w:val="both"/>
              <w:rPr>
                <w:rFonts w:hint="default" w:cs="Times New Roman"/>
                <w:sz w:val="20"/>
                <w:szCs w:val="20"/>
                <w:vertAlign w:val="baseline"/>
                <w:lang w:val="en-US" w:eastAsia="zh-CN"/>
              </w:rPr>
            </w:pPr>
            <w:r>
              <w:rPr>
                <w:rFonts w:hint="default" w:cs="Times New Roman"/>
                <w:sz w:val="20"/>
                <w:szCs w:val="20"/>
                <w:vertAlign w:val="baseline"/>
                <w:lang w:val="en-US" w:eastAsia="zh-CN"/>
              </w:rPr>
              <w:t>Unless othe</w:t>
            </w:r>
            <w:r>
              <w:rPr>
                <w:rFonts w:hint="default" w:cs="Times New Roman"/>
                <w:b w:val="0"/>
                <w:bCs w:val="0"/>
                <w:sz w:val="20"/>
                <w:szCs w:val="20"/>
                <w:vertAlign w:val="baseline"/>
                <w:lang w:val="en-US" w:eastAsia="zh-CN"/>
              </w:rPr>
              <w:t xml:space="preserve">rwise stated, </w:t>
            </w:r>
            <w:r>
              <w:rPr>
                <w:rFonts w:hint="eastAsia" w:cs="Times New Roman"/>
                <w:b w:val="0"/>
                <w:bCs w:val="0"/>
                <w:sz w:val="20"/>
                <w:szCs w:val="20"/>
                <w:vertAlign w:val="baseline"/>
                <w:lang w:val="en-US" w:eastAsia="zh-CN"/>
              </w:rPr>
              <w:t xml:space="preserve">for BS (type 1-O) which declaring support ATG, the performance requirements </w:t>
            </w:r>
            <w:r>
              <w:rPr>
                <w:rFonts w:hint="eastAsia" w:eastAsia="宋体"/>
                <w:b w:val="0"/>
                <w:bCs w:val="0"/>
                <w:i w:val="0"/>
                <w:iCs w:val="0"/>
                <w:sz w:val="20"/>
                <w:lang w:val="en-US" w:eastAsia="zh-CN"/>
              </w:rPr>
              <w:t xml:space="preserve">for PRACH in 8.4 </w:t>
            </w:r>
            <w:r>
              <w:rPr>
                <w:rFonts w:hint="eastAsia" w:eastAsia="宋体"/>
                <w:b w:val="0"/>
                <w:bCs w:val="0"/>
                <w:i w:val="0"/>
                <w:iCs w:val="0"/>
                <w:sz w:val="20"/>
                <w:szCs w:val="20"/>
                <w:lang w:val="en-US" w:eastAsia="zh-CN"/>
              </w:rPr>
              <w:t>(11.4.1) are applied.</w:t>
            </w:r>
          </w:p>
        </w:tc>
      </w:tr>
    </w:tbl>
    <w:p>
      <w:pPr>
        <w:autoSpaceDN w:val="0"/>
        <w:spacing w:after="120"/>
        <w:jc w:val="both"/>
        <w:rPr>
          <w:rFonts w:hint="eastAsia" w:eastAsia="宋体"/>
          <w:b/>
          <w:bCs/>
          <w:i/>
          <w:iCs/>
          <w:sz w:val="20"/>
          <w:szCs w:val="20"/>
          <w:lang w:val="en-US" w:eastAsia="zh-CN"/>
        </w:rPr>
      </w:pPr>
      <w:r>
        <w:rPr>
          <w:rFonts w:hint="eastAsia" w:eastAsia="宋体"/>
          <w:b/>
          <w:bCs/>
          <w:i/>
          <w:iCs/>
          <w:sz w:val="20"/>
          <w:szCs w:val="20"/>
          <w:lang w:val="en-US" w:eastAsia="zh-CN"/>
        </w:rPr>
        <w:t xml:space="preserve">Proposal 4: </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New clause for ATG new incremental PUSCH requirements should be introduced in 38.104</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 xml:space="preserve">New clause for ATG applicability of PUSCH requirements </w:t>
      </w:r>
      <w:r>
        <w:rPr>
          <w:rFonts w:hint="eastAsia" w:eastAsia="宋体"/>
          <w:b/>
          <w:bCs/>
          <w:i/>
          <w:iCs/>
          <w:sz w:val="20"/>
          <w:lang w:val="en-US" w:eastAsia="zh-CN"/>
        </w:rPr>
        <w:t xml:space="preserve">and Applicability of requirements for TDD with different UL-DL patterns </w:t>
      </w:r>
      <w:r>
        <w:rPr>
          <w:rFonts w:hint="eastAsia" w:eastAsia="宋体"/>
          <w:b/>
          <w:bCs/>
          <w:i/>
          <w:iCs/>
          <w:sz w:val="20"/>
        </w:rPr>
        <w:t>should be introduced in 38.141-1 and 38.141-2</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New clause for ATG applicability of PUCCH requirements should be introduced in 38.141-1 and 38.141-2</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New clause for ATG applicability of PUCCH requirements should be introduced in 38.141-1 and 38.141-2</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spacing w:before="6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1: </w:t>
      </w:r>
      <w:r>
        <w:rPr>
          <w:rFonts w:hint="eastAsia"/>
          <w:b/>
          <w:bCs/>
          <w:i/>
          <w:iCs/>
          <w:sz w:val="20"/>
          <w:szCs w:val="20"/>
          <w:lang w:val="en-US" w:eastAsia="zh-CN"/>
        </w:rPr>
        <w:t xml:space="preserve">For new incremental PUSCH requirements, introduce test cases of new TDD pattern configuration 30D4S6U. </w:t>
      </w:r>
    </w:p>
    <w:p>
      <w:pPr>
        <w:spacing w:before="60"/>
        <w:jc w:val="both"/>
        <w:rPr>
          <w:b/>
          <w:i/>
          <w:iCs/>
          <w:sz w:val="20"/>
          <w:szCs w:val="20"/>
          <w:u w:val="single"/>
          <w:lang w:eastAsia="ko-KR"/>
        </w:rPr>
      </w:pPr>
      <w:r>
        <w:rPr>
          <w:rFonts w:hint="eastAsia"/>
          <w:b/>
          <w:bCs/>
          <w:i/>
          <w:iCs/>
          <w:sz w:val="20"/>
          <w:szCs w:val="20"/>
          <w:lang w:val="en-US" w:eastAsia="zh-CN"/>
        </w:rPr>
        <w:t>Proposal 2: The legacy TDD pattern can be skipped if the test of new TDD pattern is passed.</w:t>
      </w:r>
    </w:p>
    <w:p>
      <w:pPr>
        <w:spacing w:before="60"/>
        <w:jc w:val="both"/>
        <w:rPr>
          <w:rFonts w:hint="eastAsia"/>
          <w:b/>
          <w:bCs/>
          <w:i/>
          <w:iCs/>
          <w:sz w:val="20"/>
          <w:szCs w:val="20"/>
          <w:lang w:val="en-US" w:eastAsia="zh-CN"/>
        </w:rPr>
      </w:pPr>
      <w:r>
        <w:rPr>
          <w:b/>
          <w:bCs/>
          <w:i/>
          <w:iCs/>
          <w:sz w:val="20"/>
          <w:szCs w:val="20"/>
        </w:rPr>
        <w:t xml:space="preserve">Proposal </w:t>
      </w:r>
      <w:r>
        <w:rPr>
          <w:rFonts w:hint="eastAsia"/>
          <w:b/>
          <w:bCs/>
          <w:i/>
          <w:iCs/>
          <w:sz w:val="20"/>
          <w:szCs w:val="20"/>
          <w:lang w:val="en-US" w:eastAsia="zh-CN"/>
        </w:rPr>
        <w:t>3</w:t>
      </w:r>
      <w:r>
        <w:rPr>
          <w:b/>
          <w:bCs/>
          <w:i/>
          <w:iCs/>
          <w:sz w:val="20"/>
          <w:szCs w:val="20"/>
        </w:rPr>
        <w:t xml:space="preserve">: </w:t>
      </w:r>
      <w:r>
        <w:rPr>
          <w:rFonts w:hint="eastAsia"/>
          <w:b/>
          <w:bCs/>
          <w:i/>
          <w:iCs/>
          <w:sz w:val="20"/>
          <w:szCs w:val="20"/>
          <w:lang w:val="en-US" w:eastAsia="zh-CN"/>
        </w:rPr>
        <w:t>I</w:t>
      </w:r>
      <w:r>
        <w:rPr>
          <w:rFonts w:hint="eastAsia"/>
          <w:b/>
          <w:bCs/>
          <w:i/>
          <w:iCs/>
          <w:sz w:val="20"/>
          <w:szCs w:val="20"/>
        </w:rPr>
        <w:t>ntroduce following new dedicated requirements for PUSCH,</w:t>
      </w:r>
      <w:r>
        <w:rPr>
          <w:rFonts w:hint="eastAsia"/>
          <w:b/>
          <w:bCs/>
          <w:i/>
          <w:iCs/>
          <w:sz w:val="20"/>
          <w:szCs w:val="20"/>
          <w:lang w:val="en-US" w:eastAsia="zh-CN"/>
        </w:rPr>
        <w:t xml:space="preserve"> which are separately for FDD and TDD cases.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FDD</w:t>
            </w:r>
          </w:p>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5</w:t>
            </w:r>
            <w:r>
              <w:rPr>
                <w:rFonts w:eastAsia="Yu Mincho"/>
                <w:b/>
                <w:bCs w:val="0"/>
                <w:i/>
                <w:iCs/>
                <w:sz w:val="20"/>
                <w:szCs w:val="20"/>
                <w:u w:val="none"/>
              </w:rPr>
              <w:t xml:space="preserve"> MHz 15kHz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AWGN+200Hz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top"/>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top"/>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xml:space="preserve"> in table 2)</w:t>
            </w:r>
          </w:p>
        </w:tc>
      </w:tr>
    </w:tbl>
    <w:p>
      <w:pPr>
        <w:numPr>
          <w:ilvl w:val="0"/>
          <w:numId w:val="0"/>
        </w:numPr>
        <w:spacing w:after="120"/>
        <w:rPr>
          <w:rFonts w:eastAsia="宋体"/>
          <w:b/>
          <w:bCs w:val="0"/>
          <w:i/>
          <w:iCs/>
          <w:sz w:val="20"/>
          <w:u w:val="none"/>
          <w:lang w:val="en-GB"/>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lang w:eastAsia="en-US"/>
              </w:rPr>
            </w:pPr>
            <w:r>
              <w:rPr>
                <w:rFonts w:eastAsia="Yu Mincho"/>
                <w:b/>
                <w:bCs w:val="0"/>
                <w:i/>
                <w:iCs/>
                <w:sz w:val="20"/>
                <w:szCs w:val="20"/>
                <w:u w:val="none"/>
              </w:rPr>
              <w:t>TDD</w:t>
            </w:r>
          </w:p>
          <w:p>
            <w:pPr>
              <w:jc w:val="center"/>
              <w:textAlignment w:val="baseline"/>
              <w:rPr>
                <w:rFonts w:eastAsia="Yu Mincho"/>
                <w:b/>
                <w:bCs w:val="0"/>
                <w:i/>
                <w:iCs/>
                <w:sz w:val="20"/>
                <w:szCs w:val="20"/>
                <w:u w:val="none"/>
              </w:rPr>
            </w:pPr>
            <w:r>
              <w:rPr>
                <w:rFonts w:hint="eastAsia"/>
                <w:b/>
                <w:bCs w:val="0"/>
                <w:i/>
                <w:iCs/>
                <w:sz w:val="20"/>
                <w:szCs w:val="20"/>
                <w:u w:val="none"/>
                <w:lang w:val="en-US" w:eastAsia="zh-CN"/>
              </w:rPr>
              <w:t>10</w:t>
            </w:r>
            <w:r>
              <w:rPr>
                <w:rFonts w:eastAsia="Yu Mincho"/>
                <w:b/>
                <w:bCs w:val="0"/>
                <w:i/>
                <w:iCs/>
                <w:sz w:val="20"/>
                <w:szCs w:val="20"/>
                <w:u w:val="none"/>
              </w:rPr>
              <w:t>MHz 30kHz SCS</w:t>
            </w:r>
          </w:p>
          <w:p>
            <w:pPr>
              <w:jc w:val="center"/>
              <w:textAlignment w:val="baseline"/>
              <w:rPr>
                <w:rFonts w:hint="default" w:eastAsia="宋体"/>
                <w:b/>
                <w:bCs w:val="0"/>
                <w:i/>
                <w:iCs/>
                <w:sz w:val="20"/>
                <w:szCs w:val="20"/>
                <w:u w:val="none"/>
                <w:lang w:val="en-US" w:eastAsia="zh-CN"/>
              </w:rPr>
            </w:pPr>
            <w:r>
              <w:rPr>
                <w:rFonts w:hint="eastAsia" w:eastAsia="宋体"/>
                <w:b/>
                <w:bCs w:val="0"/>
                <w:i/>
                <w:iCs/>
                <w:sz w:val="20"/>
                <w:szCs w:val="20"/>
                <w:u w:val="non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7D1S2U</w:t>
            </w:r>
          </w:p>
          <w:p>
            <w:pPr>
              <w:jc w:val="center"/>
              <w:textAlignment w:val="baseline"/>
              <w:rPr>
                <w:rFonts w:hint="eastAsia" w:eastAsia="宋体"/>
                <w:b/>
                <w:bCs w:val="0"/>
                <w:i/>
                <w:iCs/>
                <w:sz w:val="20"/>
                <w:szCs w:val="20"/>
                <w:u w:val="none"/>
                <w:lang w:val="en-US" w:eastAsia="zh-CN"/>
              </w:rPr>
            </w:pPr>
            <w:r>
              <w:rPr>
                <w:rFonts w:hint="eastAsia" w:eastAsia="宋体"/>
                <w:b/>
                <w:bCs w:val="0"/>
                <w:i/>
                <w:iCs/>
                <w:sz w:val="20"/>
                <w:szCs w:val="20"/>
                <w:u w:val="none"/>
                <w:lang w:val="en-US" w:eastAsia="zh-CN"/>
              </w:rPr>
              <w:t>&amp;</w:t>
            </w:r>
          </w:p>
          <w:p>
            <w:pPr>
              <w:jc w:val="center"/>
              <w:textAlignment w:val="baseline"/>
              <w:rPr>
                <w:rFonts w:eastAsia="Yu Mincho"/>
                <w:b/>
                <w:bCs w:val="0"/>
                <w:i/>
                <w:iCs/>
                <w:sz w:val="20"/>
                <w:szCs w:val="20"/>
                <w:u w:val="none"/>
              </w:rPr>
            </w:pPr>
            <w:r>
              <w:rPr>
                <w:rFonts w:eastAsia="Yu Mincho"/>
                <w:b/>
                <w:bCs w:val="0"/>
                <w:i/>
                <w:iCs/>
                <w:sz w:val="20"/>
                <w:szCs w:val="20"/>
                <w:u w:val="non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hint="eastAsia" w:eastAsia="宋体"/>
                <w:b/>
                <w:bCs w:val="0"/>
                <w:i/>
                <w:iCs/>
                <w:sz w:val="20"/>
                <w:szCs w:val="20"/>
                <w:u w:val="none"/>
                <w:lang w:val="en-US" w:eastAsia="zh-CN"/>
              </w:rPr>
              <w:t>1</w:t>
            </w:r>
            <w:r>
              <w:rPr>
                <w:rFonts w:eastAsia="Yu Mincho"/>
                <w:b/>
                <w:bCs w:val="0"/>
                <w:i/>
                <w:iCs/>
                <w:sz w:val="20"/>
                <w:szCs w:val="20"/>
                <w:u w:val="none"/>
              </w:rPr>
              <w:t>T2R</w:t>
            </w: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64QAM (MCS 2</w:t>
            </w:r>
            <w:r>
              <w:rPr>
                <w:rFonts w:hint="eastAsia" w:eastAsia="宋体"/>
                <w:b/>
                <w:bCs w:val="0"/>
                <w:i/>
                <w:iCs/>
                <w:sz w:val="20"/>
                <w:szCs w:val="20"/>
                <w:u w:val="none"/>
                <w:lang w:val="en-US" w:eastAsia="zh-CN"/>
              </w:rPr>
              <w:t>8</w:t>
            </w:r>
            <w:r>
              <w:rPr>
                <w:rFonts w:eastAsia="Yu Mincho"/>
                <w:b/>
                <w:bCs w:val="0"/>
                <w:i/>
                <w:iCs/>
                <w:sz w:val="20"/>
                <w:szCs w:val="20"/>
                <w:u w:val="none"/>
              </w:rPr>
              <w:t xml:space="preserve">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rPr>
                <w:rFonts w:eastAsia="Yu Mincho"/>
                <w:b/>
                <w:bCs w:val="0"/>
                <w:i/>
                <w:iCs/>
                <w:sz w:val="20"/>
                <w:szCs w:val="20"/>
                <w:u w:val="none"/>
                <w:lang w:val="en-GB" w:eastAsia="en-US"/>
              </w:rPr>
            </w:pPr>
          </w:p>
        </w:tc>
        <w:tc>
          <w:tcPr>
            <w:tcW w:w="2980" w:type="dxa"/>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
                <w:bCs w:val="0"/>
                <w:i/>
                <w:iCs/>
                <w:sz w:val="20"/>
                <w:szCs w:val="20"/>
                <w:u w:val="none"/>
              </w:rPr>
            </w:pPr>
            <w:r>
              <w:rPr>
                <w:rFonts w:eastAsia="Yu Mincho"/>
                <w:b/>
                <w:bCs w:val="0"/>
                <w:i/>
                <w:iCs/>
                <w:sz w:val="20"/>
                <w:szCs w:val="20"/>
                <w:u w:val="none"/>
              </w:rPr>
              <w:t>256QAM (MCS 2</w:t>
            </w:r>
            <w:r>
              <w:rPr>
                <w:rFonts w:hint="eastAsia" w:eastAsia="宋体"/>
                <w:b/>
                <w:bCs w:val="0"/>
                <w:i/>
                <w:iCs/>
                <w:sz w:val="20"/>
                <w:szCs w:val="20"/>
                <w:u w:val="none"/>
                <w:lang w:val="en-US" w:eastAsia="zh-CN"/>
              </w:rPr>
              <w:t>2</w:t>
            </w:r>
            <w:r>
              <w:rPr>
                <w:rFonts w:eastAsia="Yu Mincho"/>
                <w:b/>
                <w:bCs w:val="0"/>
                <w:i/>
                <w:iCs/>
                <w:sz w:val="20"/>
                <w:szCs w:val="20"/>
                <w:u w:val="none"/>
              </w:rPr>
              <w:t xml:space="preserve"> in table 2)</w:t>
            </w:r>
          </w:p>
        </w:tc>
      </w:tr>
    </w:tbl>
    <w:p>
      <w:pPr>
        <w:autoSpaceDN w:val="0"/>
        <w:spacing w:after="120"/>
        <w:jc w:val="both"/>
        <w:rPr>
          <w:rFonts w:hint="eastAsia" w:eastAsia="宋体"/>
          <w:b/>
          <w:bCs/>
          <w:i/>
          <w:iCs/>
          <w:sz w:val="20"/>
          <w:szCs w:val="20"/>
          <w:lang w:val="en-US" w:eastAsia="zh-CN"/>
        </w:rPr>
      </w:pPr>
      <w:r>
        <w:rPr>
          <w:rFonts w:hint="eastAsia" w:eastAsia="宋体"/>
          <w:b/>
          <w:bCs/>
          <w:i/>
          <w:iCs/>
          <w:sz w:val="20"/>
          <w:szCs w:val="20"/>
          <w:lang w:val="en-US" w:eastAsia="zh-CN"/>
        </w:rPr>
        <w:t xml:space="preserve">Proposal 4: </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New clause for ATG new incremental PUSCH requirements should be introduced in 38.104</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 xml:space="preserve">New clause for ATG applicability of PUSCH requirements </w:t>
      </w:r>
      <w:r>
        <w:rPr>
          <w:rFonts w:hint="eastAsia" w:eastAsia="宋体"/>
          <w:b/>
          <w:bCs/>
          <w:i/>
          <w:iCs/>
          <w:sz w:val="20"/>
          <w:lang w:val="en-US" w:eastAsia="zh-CN"/>
        </w:rPr>
        <w:t xml:space="preserve">and Applicability of requirements for TDD with different UL-DL patterns </w:t>
      </w:r>
      <w:r>
        <w:rPr>
          <w:rFonts w:hint="eastAsia" w:eastAsia="宋体"/>
          <w:b/>
          <w:bCs/>
          <w:i/>
          <w:iCs/>
          <w:sz w:val="20"/>
        </w:rPr>
        <w:t>should be introduced in 38.141-1 and 38.141-2</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New clause for ATG applicability of PUCCH requirements should be introduced in 38.141-1 and 38.141-2</w:t>
      </w:r>
    </w:p>
    <w:p>
      <w:pPr>
        <w:numPr>
          <w:ilvl w:val="0"/>
          <w:numId w:val="5"/>
        </w:numPr>
        <w:spacing w:after="120"/>
        <w:ind w:left="420" w:leftChars="0" w:hanging="420" w:firstLineChars="0"/>
        <w:rPr>
          <w:rFonts w:eastAsia="宋体"/>
          <w:b/>
          <w:bCs/>
          <w:i/>
          <w:iCs/>
          <w:sz w:val="20"/>
          <w:lang w:val="en-GB"/>
        </w:rPr>
      </w:pPr>
      <w:r>
        <w:rPr>
          <w:rFonts w:hint="eastAsia" w:eastAsia="宋体"/>
          <w:b/>
          <w:bCs/>
          <w:i/>
          <w:iCs/>
          <w:sz w:val="20"/>
        </w:rPr>
        <w:t>New clause for ATG applicability of PUCCH requirements should be introduced in 38.141-1 and 38.141-2</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 xml:space="preserve">1] </w:t>
      </w:r>
      <w:r>
        <w:rPr>
          <w:rFonts w:hint="eastAsia"/>
          <w:sz w:val="20"/>
          <w:szCs w:val="20"/>
          <w:lang w:val="en-GB"/>
        </w:rPr>
        <w:t>R4-2313875</w:t>
      </w:r>
      <w:r>
        <w:rPr>
          <w:sz w:val="20"/>
          <w:szCs w:val="20"/>
          <w:lang w:val="en-GB"/>
        </w:rPr>
        <w:t>, WF for ATG demodulation requirements, CMCC</w:t>
      </w:r>
    </w:p>
    <w:p>
      <w:pPr>
        <w:rPr>
          <w:rFonts w:hint="default" w:eastAsiaTheme="minorEastAsia"/>
          <w:sz w:val="20"/>
          <w:szCs w:val="20"/>
          <w:lang w:val="en-US" w:eastAsia="zh-CN"/>
        </w:rPr>
      </w:pPr>
      <w:r>
        <w:rPr>
          <w:rFonts w:hint="eastAsia"/>
          <w:sz w:val="20"/>
          <w:szCs w:val="20"/>
          <w:lang w:val="en-US" w:eastAsia="zh-CN"/>
        </w:rPr>
        <w:t>[2] R1-2308531, Reply LS on UE features for NR ATG, CMCC</w:t>
      </w:r>
    </w:p>
    <w:p>
      <w:pPr>
        <w:numPr>
          <w:ilvl w:val="0"/>
          <w:numId w:val="0"/>
        </w:numPr>
        <w:rPr>
          <w:sz w:val="20"/>
          <w:szCs w:val="20"/>
          <w:lang w:val="en-GB"/>
        </w:rPr>
      </w:pPr>
      <w:r>
        <w:rPr>
          <w:rFonts w:hint="eastAsia"/>
          <w:sz w:val="20"/>
          <w:szCs w:val="20"/>
          <w:lang w:val="en-US" w:eastAsia="zh-CN"/>
        </w:rPr>
        <w:t xml:space="preserve">[3] </w:t>
      </w:r>
      <w:r>
        <w:rPr>
          <w:sz w:val="20"/>
          <w:szCs w:val="20"/>
          <w:lang w:val="en-GB"/>
        </w:rPr>
        <w:t>R4-23</w:t>
      </w:r>
      <w:r>
        <w:rPr>
          <w:rFonts w:hint="eastAsia"/>
          <w:sz w:val="20"/>
          <w:szCs w:val="20"/>
          <w:lang w:val="en-US" w:eastAsia="zh-CN"/>
        </w:rPr>
        <w:t>15171</w:t>
      </w:r>
      <w:bookmarkStart w:id="10" w:name="_GoBack"/>
      <w:bookmarkEnd w:id="10"/>
      <w:r>
        <w:rPr>
          <w:sz w:val="20"/>
          <w:szCs w:val="20"/>
          <w:lang w:val="en-GB"/>
        </w:rPr>
        <w:t>, Simulation results for ATG PUSCH demodulation,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2C15BB6"/>
    <w:multiLevelType w:val="singleLevel"/>
    <w:tmpl w:val="52C15BB6"/>
    <w:lvl w:ilvl="0" w:tentative="0">
      <w:start w:val="1"/>
      <w:numFmt w:val="bullet"/>
      <w:lvlText w:val=""/>
      <w:lvlJc w:val="left"/>
      <w:pPr>
        <w:ind w:left="42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C031150"/>
    <w:rsid w:val="11677F10"/>
    <w:rsid w:val="14095135"/>
    <w:rsid w:val="1CA41DF6"/>
    <w:rsid w:val="1E611F29"/>
    <w:rsid w:val="24231158"/>
    <w:rsid w:val="29D96DE6"/>
    <w:rsid w:val="2F435E75"/>
    <w:rsid w:val="32B1522D"/>
    <w:rsid w:val="344C1AB1"/>
    <w:rsid w:val="348D1EBF"/>
    <w:rsid w:val="34FF4619"/>
    <w:rsid w:val="48DF3E68"/>
    <w:rsid w:val="547728AF"/>
    <w:rsid w:val="549A20E2"/>
    <w:rsid w:val="56841AFA"/>
    <w:rsid w:val="568E39EC"/>
    <w:rsid w:val="569B70A9"/>
    <w:rsid w:val="57664315"/>
    <w:rsid w:val="57B1507D"/>
    <w:rsid w:val="59EB7D63"/>
    <w:rsid w:val="5EFE064F"/>
    <w:rsid w:val="62E92BD4"/>
    <w:rsid w:val="65E359B8"/>
    <w:rsid w:val="6A0A1799"/>
    <w:rsid w:val="6FFC4D49"/>
    <w:rsid w:val="70ED1816"/>
    <w:rsid w:val="73703706"/>
    <w:rsid w:val="766671EE"/>
    <w:rsid w:val="7AD51A33"/>
    <w:rsid w:val="7C1525A3"/>
    <w:rsid w:val="7C36041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0</TotalTime>
  <ScaleCrop>false</ScaleCrop>
  <LinksUpToDate>false</LinksUpToDate>
  <CharactersWithSpaces>12067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2023-09-26T12:38:28Z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F61112A40FB1461AA46DAAB2A278F284</vt:lpwstr>
  </property>
</Properties>
</file>